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553"/>
      <w:bookmarkEnd w:id="0"/>
      <w:r w:rsidRPr="00812D64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2018 год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819"/>
        <w:gridCol w:w="1976"/>
      </w:tblGrid>
      <w:tr w:rsidR="00812D64" w:rsidRPr="00812D64" w:rsidTr="009B1FB7">
        <w:trPr>
          <w:trHeight w:val="1220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7927147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-10946667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-10946667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-10946667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-10946667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7927147</w:t>
            </w:r>
          </w:p>
        </w:tc>
      </w:tr>
      <w:tr w:rsidR="00812D64" w:rsidRPr="00812D64" w:rsidTr="009B1FB7">
        <w:trPr>
          <w:trHeight w:val="273"/>
        </w:trPr>
        <w:tc>
          <w:tcPr>
            <w:tcW w:w="3545" w:type="dxa"/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76" w:type="dxa"/>
            <w:shd w:val="clear" w:color="auto" w:fill="auto"/>
          </w:tcPr>
          <w:p w:rsidR="00812D64" w:rsidRPr="00812D64" w:rsidRDefault="00812D64" w:rsidP="008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7927147</w:t>
            </w:r>
          </w:p>
        </w:tc>
      </w:tr>
    </w:tbl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Прогнозируемые доходы бюджета муниципального образования 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2018 год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701" w:type="dxa"/>
        <w:tblInd w:w="-318" w:type="dxa"/>
        <w:tblLook w:val="01E0"/>
      </w:tblPr>
      <w:tblGrid>
        <w:gridCol w:w="3545"/>
        <w:gridCol w:w="5279"/>
        <w:gridCol w:w="1877"/>
      </w:tblGrid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Код бюджетной</w:t>
            </w:r>
          </w:p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5 401 479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68100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68100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61820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5700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580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1168131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1168131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468421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4672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787320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-92282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300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3908000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509000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509000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3399000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858000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858000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2541000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2541000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60548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60548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60548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47600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47600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47600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2000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2000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146800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146800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 </w:t>
            </w: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146800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5 545 188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5 291 688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1950400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000 2 02 15000 00 0000 151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Дотации бюджетам муниципальных образований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1950400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1950400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557 953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before="40"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000 2 02 29999 00 0000 151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before="4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557953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557953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85 250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85100</w:t>
            </w:r>
          </w:p>
        </w:tc>
      </w:tr>
      <w:tr w:rsidR="00812D64" w:rsidRPr="00812D64" w:rsidTr="009B1FB7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000 2 02 35118 10 0000 151</w:t>
            </w:r>
          </w:p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85100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2 698 085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2698085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812D64" w:rsidRPr="00812D64" w:rsidRDefault="00812D64" w:rsidP="00812D64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2698085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Безвозмездные поступления от </w:t>
            </w:r>
            <w:r w:rsidRPr="00812D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негосударственных организаций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88 500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lastRenderedPageBreak/>
              <w:t>000 2 04 05099 10 0000 180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88500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165 000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</w:rPr>
              <w:t>165000</w:t>
            </w:r>
          </w:p>
        </w:tc>
      </w:tr>
      <w:tr w:rsidR="00812D64" w:rsidRPr="00812D64" w:rsidTr="009B1F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64" w:rsidRPr="00812D64" w:rsidRDefault="00812D64" w:rsidP="00812D6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</w:rPr>
              <w:t>10 946 667</w:t>
            </w:r>
          </w:p>
        </w:tc>
      </w:tr>
    </w:tbl>
    <w:p w:rsidR="00812D64" w:rsidRPr="00812D64" w:rsidRDefault="00812D64" w:rsidP="00812D64">
      <w:pPr>
        <w:jc w:val="right"/>
        <w:rPr>
          <w:rFonts w:ascii="Arial" w:eastAsia="Calibri" w:hAnsi="Arial" w:cs="Arial"/>
          <w:b/>
        </w:rPr>
      </w:pPr>
    </w:p>
    <w:p w:rsidR="00812D64" w:rsidRPr="00812D64" w:rsidRDefault="00812D64" w:rsidP="00812D64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1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127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272"/>
      <w:bookmarkEnd w:id="1"/>
      <w:r w:rsidRPr="00812D64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2018 год и на плановый период 2019 и 2020 годов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3531"/>
        <w:gridCol w:w="1984"/>
        <w:gridCol w:w="1701"/>
        <w:gridCol w:w="1843"/>
      </w:tblGrid>
      <w:tr w:rsidR="00812D64" w:rsidRPr="00812D64" w:rsidTr="009B1FB7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812D64" w:rsidRPr="00812D64" w:rsidTr="009B1FB7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12D64" w:rsidRPr="00812D64" w:rsidTr="009B1FB7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812D64" w:rsidRPr="00812D64" w:rsidTr="009B1FB7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18873814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4010599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88900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88900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1298471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1298471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7183287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2299310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2299310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3582928,11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1491310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1491310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1428000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1428000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rPr>
          <w:trHeight w:val="6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676"/>
      <w:bookmarkEnd w:id="2"/>
      <w:r w:rsidRPr="00812D64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908"/>
        <w:gridCol w:w="5329"/>
        <w:gridCol w:w="1474"/>
      </w:tblGrid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4010599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1309855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1309855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990153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303840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525564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rPr>
          <w:trHeight w:val="1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Ржевского района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1100150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Содержание и ремонт казны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50276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15183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окашиваниянаселенных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7183287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расходов по газификации территории поселения и ремонту школы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3582928,11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3582928,11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2330758,11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1252170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Субсидии на повышение оплаты труда работникам муниципальных учреждений в связи с увеличением минимального размера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оплаты труда (ЦДК)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11611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1423000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субсидий на повышение оплаты труда работникам муниципальных учреждений в связи с увеличением минимального размера оплаты труда (ЦДК)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 (за призовое место в соревнованиях)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Ремонт и содержание спортивных площадок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2030855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</w:tbl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№ 13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127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на 2018 год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850"/>
        <w:gridCol w:w="4820"/>
        <w:gridCol w:w="1701"/>
      </w:tblGrid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18873814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4010599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1309855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1309855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990153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303840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700070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50276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15183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опашки 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7183287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3192747,33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расходов по газификации территории поселения и ремонту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3582928,11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3582928,11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2330758,11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812D64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S071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1252170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2006102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оплаты труда работникам муниципальных учреждений в связи с увеличением минимального размера оплаты труда (ЦДК)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265200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субсидий на повышение оплаты труда работникам муниципальных учреждений в связи с увеличением минимального размера оплаты труда (ЦДК)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 (за призовое место в соревнованиях)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Calibri" w:eastAsia="Calibri" w:hAnsi="Calibri" w:cs="Times New Roman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Ремонт и содержание спортивных площадок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«Поддержка жилищно-коммунального хозяйства и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2030855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812D64" w:rsidRPr="00812D64" w:rsidTr="009B1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</w:tbl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1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25 апреля 2018 года № 133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Приложение № 15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127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2019 и 2020 годов»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«Итомля» Ржевского района Тверской области на 2018 год и на плановый период 2019 и 2020 годов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1"/>
        <w:gridCol w:w="4394"/>
        <w:gridCol w:w="1418"/>
        <w:gridCol w:w="1275"/>
        <w:gridCol w:w="1276"/>
      </w:tblGrid>
      <w:tr w:rsidR="00812D64" w:rsidRPr="00812D64" w:rsidTr="009B1FB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812D64" w:rsidRPr="00812D64" w:rsidTr="009B1FB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812D64" w:rsidRPr="00812D64" w:rsidTr="009B1FB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12D64" w:rsidRPr="00812D64" w:rsidTr="009B1FB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18873814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18252365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40000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1298471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812D64" w:rsidRPr="00812D64" w:rsidTr="009B1FB7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Содержание дорог в летний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598471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598471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9261972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2299310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2299310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50747,33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расходов по газификации территории поселения и ремонту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1341310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1690758,11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1341310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содержание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и ремонт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136740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131740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 (за призовое место в соревнованиях)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014014004Б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1252170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 в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01502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Модернизация уличного освещения сп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01503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 xml:space="preserve">Подпрограмма «Развитие и </w:t>
            </w: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lastRenderedPageBreak/>
              <w:t>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lastRenderedPageBreak/>
              <w:t>2006102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1428000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0160110200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оплаты труда работникам муниципальных учреждений в связи с увеличением минимального размера оплаты труда (ЦДК)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субсидий на повышение оплаты труда работникам муниципальных учреждений в связи с увеличением минимального размера оплаты труда (ЦДК)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</w:t>
            </w:r>
            <w:r w:rsidRPr="00812D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lastRenderedPageBreak/>
              <w:t>0170000000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85250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86150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89050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88900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68880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20020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2389000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2289000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1309855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1325455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255813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019004002С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621449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994002001Ч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2D64" w:rsidRPr="00812D64" w:rsidTr="009B1F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4" w:rsidRPr="00812D64" w:rsidRDefault="00812D64" w:rsidP="0081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2D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tabs>
          <w:tab w:val="left" w:pos="447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2D6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12D6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долга сельского поселения «Итомля»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>2018 год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812D64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812D64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812D64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2019  года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812D64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812D64">
        <w:rPr>
          <w:rFonts w:ascii="Arial" w:eastAsia="Calibri" w:hAnsi="Arial" w:cs="Arial"/>
          <w:sz w:val="24"/>
          <w:szCs w:val="24"/>
        </w:rPr>
        <w:t>на 1.01.2018 года – 0 рублей;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Привлечение заемных средств в 2018 году                            -  0 рублей;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Погашение долговых обязательств в 2018 году                     -  0 рублей;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</w:p>
    <w:p w:rsidR="00812D64" w:rsidRPr="00812D64" w:rsidRDefault="00812D64" w:rsidP="00812D64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812D64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812D64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812D64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2019 года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01.01.2018 года (прогноз) -  0 рублей;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предусмотрено.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РАСЧЕТ: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0 + 0 = 0  рублей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812D64" w:rsidRPr="00812D64" w:rsidRDefault="00812D64" w:rsidP="00812D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 xml:space="preserve">Тверской области  на 2018 год 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812D64" w:rsidRPr="00812D64" w:rsidRDefault="00812D64" w:rsidP="00812D6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12D64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2018 год составляет – 5401479 рублей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812D64">
        <w:rPr>
          <w:rFonts w:ascii="Arial" w:eastAsia="Calibri" w:hAnsi="Arial" w:cs="Arial"/>
          <w:i/>
          <w:sz w:val="24"/>
          <w:szCs w:val="24"/>
        </w:rPr>
        <w:t>Расчет: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Объем доходов всего                             - 10946667 руб.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Объем безвозмездный поступлений    -  5545188 руб.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</w:p>
    <w:p w:rsidR="00812D64" w:rsidRPr="00812D64" w:rsidRDefault="00812D64" w:rsidP="00812D64">
      <w:pPr>
        <w:spacing w:after="0"/>
        <w:rPr>
          <w:rFonts w:ascii="Arial" w:eastAsia="Calibri" w:hAnsi="Arial" w:cs="Arial"/>
          <w:sz w:val="24"/>
          <w:szCs w:val="24"/>
        </w:rPr>
      </w:pPr>
      <w:r w:rsidRPr="00812D64">
        <w:rPr>
          <w:rFonts w:ascii="Arial" w:eastAsia="Calibri" w:hAnsi="Arial" w:cs="Arial"/>
          <w:sz w:val="24"/>
          <w:szCs w:val="24"/>
        </w:rPr>
        <w:t>10946667 –5545188 – 0 = 5401479 рублей</w:t>
      </w: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64" w:rsidRPr="00812D64" w:rsidRDefault="00812D64" w:rsidP="00812D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C5F" w:rsidRDefault="00FE1C5F"/>
    <w:sectPr w:rsidR="00FE1C5F" w:rsidSect="00812D64">
      <w:headerReference w:type="default" r:id="rId7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B2" w:rsidRDefault="003673B2" w:rsidP="008A40C2">
      <w:pPr>
        <w:spacing w:after="0" w:line="240" w:lineRule="auto"/>
      </w:pPr>
      <w:r>
        <w:separator/>
      </w:r>
    </w:p>
  </w:endnote>
  <w:endnote w:type="continuationSeparator" w:id="1">
    <w:p w:rsidR="003673B2" w:rsidRDefault="003673B2" w:rsidP="008A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B2" w:rsidRDefault="003673B2" w:rsidP="008A40C2">
      <w:pPr>
        <w:spacing w:after="0" w:line="240" w:lineRule="auto"/>
      </w:pPr>
      <w:r>
        <w:separator/>
      </w:r>
    </w:p>
  </w:footnote>
  <w:footnote w:type="continuationSeparator" w:id="1">
    <w:p w:rsidR="003673B2" w:rsidRDefault="003673B2" w:rsidP="008A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8C" w:rsidRPr="00443717" w:rsidRDefault="003673B2" w:rsidP="0044371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200A8"/>
    <w:multiLevelType w:val="hybridMultilevel"/>
    <w:tmpl w:val="913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7EF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673B2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7EF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08D3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2D64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0C2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64"/>
  </w:style>
  <w:style w:type="paragraph" w:styleId="1">
    <w:name w:val="heading 1"/>
    <w:basedOn w:val="a"/>
    <w:next w:val="a"/>
    <w:link w:val="10"/>
    <w:uiPriority w:val="9"/>
    <w:qFormat/>
    <w:rsid w:val="0081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D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D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D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2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2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2D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2D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2D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2D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2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2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2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2D64"/>
    <w:rPr>
      <w:b/>
      <w:bCs/>
    </w:rPr>
  </w:style>
  <w:style w:type="character" w:styleId="a9">
    <w:name w:val="Emphasis"/>
    <w:basedOn w:val="a0"/>
    <w:uiPriority w:val="20"/>
    <w:qFormat/>
    <w:rsid w:val="00812D64"/>
    <w:rPr>
      <w:i/>
      <w:iCs/>
    </w:rPr>
  </w:style>
  <w:style w:type="paragraph" w:styleId="aa">
    <w:name w:val="No Spacing"/>
    <w:uiPriority w:val="1"/>
    <w:qFormat/>
    <w:rsid w:val="00812D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2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2D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2D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2D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2D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2D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2D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2D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2D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2D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2D6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812D64"/>
  </w:style>
  <w:style w:type="paragraph" w:customStyle="1" w:styleId="ConsPlusTitle">
    <w:name w:val="ConsPlusTitle"/>
    <w:rsid w:val="00812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12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12D64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uiPriority w:val="99"/>
    <w:semiHidden/>
    <w:rsid w:val="00812D64"/>
    <w:rPr>
      <w:rFonts w:ascii="Tahoma" w:eastAsia="Calibri" w:hAnsi="Tahoma" w:cs="Times New Roman"/>
      <w:sz w:val="16"/>
      <w:szCs w:val="16"/>
      <w:lang/>
    </w:rPr>
  </w:style>
  <w:style w:type="paragraph" w:customStyle="1" w:styleId="110">
    <w:name w:val="Знак1 Знак Знак Знак1"/>
    <w:basedOn w:val="a"/>
    <w:rsid w:val="00812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812D64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f7">
    <w:name w:val="Основной текст Знак"/>
    <w:basedOn w:val="a0"/>
    <w:link w:val="af6"/>
    <w:rsid w:val="00812D64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nformat">
    <w:name w:val="ConsPlusNonformat"/>
    <w:rsid w:val="0081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812D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812D64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semiHidden/>
    <w:unhideWhenUsed/>
    <w:rsid w:val="00812D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812D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64"/>
  </w:style>
  <w:style w:type="paragraph" w:styleId="1">
    <w:name w:val="heading 1"/>
    <w:basedOn w:val="a"/>
    <w:next w:val="a"/>
    <w:link w:val="10"/>
    <w:uiPriority w:val="9"/>
    <w:qFormat/>
    <w:rsid w:val="0081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D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D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D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2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2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2D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2D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2D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2D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2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2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2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2D64"/>
    <w:rPr>
      <w:b/>
      <w:bCs/>
    </w:rPr>
  </w:style>
  <w:style w:type="character" w:styleId="a9">
    <w:name w:val="Emphasis"/>
    <w:basedOn w:val="a0"/>
    <w:uiPriority w:val="20"/>
    <w:qFormat/>
    <w:rsid w:val="00812D64"/>
    <w:rPr>
      <w:i/>
      <w:iCs/>
    </w:rPr>
  </w:style>
  <w:style w:type="paragraph" w:styleId="aa">
    <w:name w:val="No Spacing"/>
    <w:uiPriority w:val="1"/>
    <w:qFormat/>
    <w:rsid w:val="00812D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2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2D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2D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2D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2D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2D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2D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2D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2D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2D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2D6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812D64"/>
  </w:style>
  <w:style w:type="paragraph" w:customStyle="1" w:styleId="ConsPlusTitle">
    <w:name w:val="ConsPlusTitle"/>
    <w:rsid w:val="00812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12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12D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2D6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0">
    <w:name w:val="Знак1 Знак Знак Знак1"/>
    <w:basedOn w:val="a"/>
    <w:rsid w:val="00812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812D64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12D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81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812D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812D64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semiHidden/>
    <w:unhideWhenUsed/>
    <w:rsid w:val="00812D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812D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11228</Words>
  <Characters>64006</Characters>
  <Application>Microsoft Office Word</Application>
  <DocSecurity>0</DocSecurity>
  <Lines>533</Lines>
  <Paragraphs>150</Paragraphs>
  <ScaleCrop>false</ScaleCrop>
  <Company>Microsoft</Company>
  <LinksUpToDate>false</LinksUpToDate>
  <CharactersWithSpaces>75084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Антонина</cp:lastModifiedBy>
  <cp:revision>2</cp:revision>
  <dcterms:created xsi:type="dcterms:W3CDTF">2018-05-23T07:08:00Z</dcterms:created>
  <dcterms:modified xsi:type="dcterms:W3CDTF">2018-05-23T07:08:00Z</dcterms:modified>
</cp:coreProperties>
</file>